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CDFED" w14:textId="77777777" w:rsidR="00AF7D09" w:rsidRDefault="00B30198" w:rsidP="00047D2A">
      <w:pPr>
        <w:pStyle w:val="Heading1"/>
      </w:pPr>
      <w:bookmarkStart w:id="0" w:name="_Toc297045473"/>
      <w:r>
        <w:t xml:space="preserve">REV PROJECT </w:t>
      </w:r>
      <w:r w:rsidR="00297648">
        <w:t>FORMULA-SAE-2010</w:t>
      </w:r>
      <w:r w:rsidR="009F5F89">
        <w:t xml:space="preserve"> INFORMATION</w:t>
      </w:r>
      <w:r w:rsidR="00787DB3">
        <w:t xml:space="preserve"> </w:t>
      </w:r>
      <w:r w:rsidR="00650670">
        <w:t>SHEET</w:t>
      </w:r>
    </w:p>
    <w:p w14:paraId="776761FC" w14:textId="77777777" w:rsidR="00B30198" w:rsidRPr="00A210D2" w:rsidRDefault="00F451D6" w:rsidP="00B30198">
      <w:pPr>
        <w:jc w:val="center"/>
        <w:rPr>
          <w:i/>
        </w:rPr>
      </w:pPr>
      <w:r>
        <w:rPr>
          <w:i/>
        </w:rPr>
        <w:t>This sheet t</w:t>
      </w:r>
      <w:r w:rsidR="00983DF5" w:rsidRPr="00A210D2">
        <w:rPr>
          <w:i/>
        </w:rPr>
        <w:t>o</w:t>
      </w:r>
      <w:r w:rsidR="00A210D2">
        <w:rPr>
          <w:i/>
        </w:rPr>
        <w:t xml:space="preserve"> be kept by inductee</w:t>
      </w:r>
    </w:p>
    <w:p w14:paraId="5426FE0D" w14:textId="77777777" w:rsidR="0076282E" w:rsidRPr="0076282E" w:rsidRDefault="0076282E" w:rsidP="00B3019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6282E" w:rsidRPr="0076282E" w14:paraId="09516218" w14:textId="77777777" w:rsidTr="0076282E">
        <w:tc>
          <w:tcPr>
            <w:tcW w:w="4927" w:type="dxa"/>
            <w:vAlign w:val="center"/>
          </w:tcPr>
          <w:bookmarkEnd w:id="0"/>
          <w:p w14:paraId="76ED1C26" w14:textId="77777777"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Name</w:t>
            </w:r>
          </w:p>
        </w:tc>
        <w:tc>
          <w:tcPr>
            <w:tcW w:w="4927" w:type="dxa"/>
            <w:vAlign w:val="center"/>
          </w:tcPr>
          <w:p w14:paraId="015DDF6F" w14:textId="77777777"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Contact Information</w:t>
            </w:r>
          </w:p>
        </w:tc>
      </w:tr>
      <w:tr w:rsidR="0076282E" w:rsidRPr="0076282E" w14:paraId="79CB34E4" w14:textId="77777777" w:rsidTr="0076282E">
        <w:tc>
          <w:tcPr>
            <w:tcW w:w="4927" w:type="dxa"/>
            <w:vAlign w:val="center"/>
          </w:tcPr>
          <w:p w14:paraId="122CF21D" w14:textId="77777777" w:rsidR="0076282E" w:rsidRPr="007855E3" w:rsidRDefault="007855E3" w:rsidP="0076282E">
            <w:pPr>
              <w:jc w:val="center"/>
            </w:pPr>
            <w:r w:rsidRPr="007855E3">
              <w:t>Brendan Waterman</w:t>
            </w:r>
          </w:p>
        </w:tc>
        <w:tc>
          <w:tcPr>
            <w:tcW w:w="4927" w:type="dxa"/>
            <w:vAlign w:val="center"/>
          </w:tcPr>
          <w:p w14:paraId="6150F4C6" w14:textId="77777777" w:rsidR="0076282E" w:rsidRPr="0076282E" w:rsidRDefault="0076282E" w:rsidP="0076282E">
            <w:pPr>
              <w:jc w:val="center"/>
              <w:rPr>
                <w:b/>
              </w:rPr>
            </w:pPr>
          </w:p>
        </w:tc>
      </w:tr>
    </w:tbl>
    <w:p w14:paraId="03B91900" w14:textId="77777777" w:rsidR="0076282E" w:rsidRDefault="0076282E" w:rsidP="007628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C4AE4" w:rsidRPr="0076282E" w14:paraId="76C671DF" w14:textId="77777777" w:rsidTr="00703531">
        <w:tc>
          <w:tcPr>
            <w:tcW w:w="4927" w:type="dxa"/>
            <w:vAlign w:val="center"/>
          </w:tcPr>
          <w:p w14:paraId="6F00C660" w14:textId="77777777" w:rsidR="004C4AE4" w:rsidRPr="0076282E" w:rsidRDefault="004C4AE4" w:rsidP="00703531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Name</w:t>
            </w:r>
          </w:p>
        </w:tc>
        <w:tc>
          <w:tcPr>
            <w:tcW w:w="4927" w:type="dxa"/>
            <w:vAlign w:val="center"/>
          </w:tcPr>
          <w:p w14:paraId="0BC7459E" w14:textId="77777777" w:rsidR="004C4AE4" w:rsidRPr="0076282E" w:rsidRDefault="004C4AE4" w:rsidP="00703531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Contact Information</w:t>
            </w:r>
          </w:p>
        </w:tc>
      </w:tr>
      <w:tr w:rsidR="004C4AE4" w:rsidRPr="0076282E" w14:paraId="0CAA34B8" w14:textId="77777777" w:rsidTr="00703531">
        <w:tc>
          <w:tcPr>
            <w:tcW w:w="4927" w:type="dxa"/>
            <w:vAlign w:val="center"/>
          </w:tcPr>
          <w:p w14:paraId="360B700C" w14:textId="77777777" w:rsidR="004C4AE4" w:rsidRPr="004C4AE4" w:rsidRDefault="004C4AE4" w:rsidP="00703531">
            <w:pPr>
              <w:jc w:val="center"/>
            </w:pPr>
            <w:r w:rsidRPr="004C4AE4">
              <w:t>Thomas Braunl</w:t>
            </w:r>
          </w:p>
        </w:tc>
        <w:tc>
          <w:tcPr>
            <w:tcW w:w="4927" w:type="dxa"/>
            <w:vAlign w:val="center"/>
          </w:tcPr>
          <w:p w14:paraId="6FD655E5" w14:textId="77777777" w:rsidR="004C4AE4" w:rsidRPr="0076282E" w:rsidRDefault="004C4AE4" w:rsidP="00703531">
            <w:pPr>
              <w:jc w:val="center"/>
              <w:rPr>
                <w:b/>
              </w:rPr>
            </w:pPr>
          </w:p>
        </w:tc>
      </w:tr>
    </w:tbl>
    <w:p w14:paraId="78B53A80" w14:textId="77777777" w:rsidR="004C4AE4" w:rsidRPr="0076282E" w:rsidRDefault="004C4AE4" w:rsidP="0076282E"/>
    <w:p w14:paraId="5B924186" w14:textId="77777777" w:rsidR="00B30198" w:rsidRDefault="00B30198" w:rsidP="00410E6A">
      <w:pPr>
        <w:pStyle w:val="Heading2"/>
      </w:pPr>
      <w:r w:rsidRPr="00410E6A">
        <w:t>Driving an Electric Vehicle</w:t>
      </w:r>
    </w:p>
    <w:p w14:paraId="14E8A9CB" w14:textId="77777777" w:rsidR="00B30198" w:rsidRDefault="00B30198" w:rsidP="00B30198">
      <w:r>
        <w:t>Driving an electric vehicle is almost identical to driving a petrol/</w:t>
      </w:r>
      <w:r w:rsidR="00787DB3">
        <w:t>diesel</w:t>
      </w:r>
      <w:r>
        <w:t xml:space="preserve"> equivalent. There are only a few differences to note.</w:t>
      </w:r>
    </w:p>
    <w:p w14:paraId="3CC68ABE" w14:textId="77777777" w:rsidR="007B43A5" w:rsidRDefault="007B43A5" w:rsidP="00B30198"/>
    <w:p w14:paraId="27C56521" w14:textId="77777777" w:rsidR="002B35AD" w:rsidRDefault="002B35AD" w:rsidP="002B35AD">
      <w:pPr>
        <w:rPr>
          <w:rFonts w:ascii="Trebuchet MS" w:hAnsi="Trebuchet MS"/>
          <w:i/>
          <w:sz w:val="28"/>
          <w:szCs w:val="24"/>
        </w:rPr>
      </w:pPr>
      <w:r w:rsidRPr="00EF20CE">
        <w:rPr>
          <w:rFonts w:ascii="Trebuchet MS" w:hAnsi="Trebuchet MS"/>
          <w:b/>
          <w:sz w:val="28"/>
          <w:szCs w:val="24"/>
        </w:rPr>
        <w:t>Before Driving</w:t>
      </w:r>
      <w:r w:rsidR="00CE5631" w:rsidRPr="00EF20CE">
        <w:rPr>
          <w:rFonts w:ascii="Trebuchet MS" w:hAnsi="Trebuchet MS"/>
          <w:b/>
          <w:sz w:val="28"/>
          <w:szCs w:val="24"/>
        </w:rPr>
        <w:t xml:space="preserve"> the </w:t>
      </w:r>
      <w:r w:rsidR="00297648">
        <w:rPr>
          <w:rFonts w:ascii="Trebuchet MS" w:hAnsi="Trebuchet MS"/>
          <w:b/>
          <w:sz w:val="28"/>
          <w:szCs w:val="24"/>
        </w:rPr>
        <w:t>Formula-SAE-2010</w:t>
      </w:r>
      <w:r w:rsidR="00703531">
        <w:rPr>
          <w:rFonts w:ascii="Trebuchet MS" w:hAnsi="Trebuchet MS"/>
          <w:b/>
          <w:sz w:val="28"/>
          <w:szCs w:val="24"/>
        </w:rPr>
        <w:t xml:space="preserve"> </w:t>
      </w:r>
      <w:r w:rsidR="00703531" w:rsidRPr="007855E3">
        <w:rPr>
          <w:rFonts w:ascii="Trebuchet MS" w:hAnsi="Trebuchet MS"/>
          <w:i/>
          <w:sz w:val="28"/>
          <w:szCs w:val="24"/>
        </w:rPr>
        <w:t>(FSE2010)</w:t>
      </w:r>
    </w:p>
    <w:p w14:paraId="5AC56F1D" w14:textId="77777777" w:rsidR="002B35AD" w:rsidRDefault="002B35AD" w:rsidP="002B35AD">
      <w:r>
        <w:t>Check the following:</w:t>
      </w:r>
    </w:p>
    <w:p w14:paraId="63449A5A" w14:textId="77777777" w:rsidR="007E46B1" w:rsidRDefault="002B35AD" w:rsidP="007E46B1">
      <w:pPr>
        <w:pStyle w:val="ListParagraph"/>
        <w:numPr>
          <w:ilvl w:val="0"/>
          <w:numId w:val="16"/>
        </w:numPr>
      </w:pPr>
      <w:r>
        <w:t>The vehicle and you are in compliance with the vehicle usage procedures (R01).</w:t>
      </w:r>
    </w:p>
    <w:p w14:paraId="59E26156" w14:textId="77777777" w:rsidR="00CE5631" w:rsidRDefault="00CE5631" w:rsidP="002B35AD">
      <w:pPr>
        <w:pStyle w:val="ListParagraph"/>
        <w:numPr>
          <w:ilvl w:val="0"/>
          <w:numId w:val="16"/>
        </w:numPr>
      </w:pPr>
      <w:r>
        <w:t>You have read and understood the induction documents</w:t>
      </w:r>
      <w:r w:rsidR="007E46B1">
        <w:t xml:space="preserve"> (F03)</w:t>
      </w:r>
      <w:r>
        <w:t>.</w:t>
      </w:r>
    </w:p>
    <w:p w14:paraId="5CBCF6A2" w14:textId="77777777" w:rsidR="00887B61" w:rsidRDefault="002B35AD" w:rsidP="00B30198">
      <w:pPr>
        <w:pStyle w:val="ListParagraph"/>
        <w:numPr>
          <w:ilvl w:val="0"/>
          <w:numId w:val="16"/>
        </w:numPr>
      </w:pPr>
      <w:r>
        <w:t>The vehicle is not charging</w:t>
      </w:r>
      <w:r w:rsidR="007855E3">
        <w:t xml:space="preserve"> and the charger is disconnected</w:t>
      </w:r>
      <w:r>
        <w:t>.</w:t>
      </w:r>
    </w:p>
    <w:p w14:paraId="584E8F40" w14:textId="77777777" w:rsidR="002B35AD" w:rsidRDefault="002B35AD" w:rsidP="00B30198">
      <w:pPr>
        <w:pStyle w:val="ListParagraph"/>
        <w:numPr>
          <w:ilvl w:val="0"/>
          <w:numId w:val="16"/>
        </w:numPr>
      </w:pPr>
      <w:r>
        <w:t xml:space="preserve">Emergency stop button is </w:t>
      </w:r>
      <w:r w:rsidR="00F451D6">
        <w:t>not down</w:t>
      </w:r>
    </w:p>
    <w:p w14:paraId="58DA6164" w14:textId="77777777" w:rsidR="002B35AD" w:rsidRPr="007855E3" w:rsidRDefault="002B35AD" w:rsidP="00B30198">
      <w:pPr>
        <w:pStyle w:val="ListParagraph"/>
        <w:numPr>
          <w:ilvl w:val="0"/>
          <w:numId w:val="16"/>
        </w:numPr>
      </w:pPr>
      <w:r w:rsidRPr="007855E3">
        <w:t>The ve</w:t>
      </w:r>
      <w:r w:rsidR="007855E3" w:rsidRPr="007855E3">
        <w:t>hicle is sufficiently charged (use multimeter</w:t>
      </w:r>
      <w:r w:rsidRPr="007855E3">
        <w:t>).</w:t>
      </w:r>
    </w:p>
    <w:p w14:paraId="4CD71CAF" w14:textId="77777777" w:rsidR="00CD574D" w:rsidRDefault="00CD574D" w:rsidP="00B30198">
      <w:pPr>
        <w:pStyle w:val="ListParagraph"/>
        <w:numPr>
          <w:ilvl w:val="0"/>
          <w:numId w:val="16"/>
        </w:numPr>
      </w:pPr>
      <w:r>
        <w:t>You have the ability to contact support if necessary (a mobile phone and contact information)</w:t>
      </w:r>
    </w:p>
    <w:p w14:paraId="737439DE" w14:textId="77777777" w:rsidR="00F808B2" w:rsidRDefault="00F808B2" w:rsidP="00B30198">
      <w:pPr>
        <w:pStyle w:val="ListParagraph"/>
        <w:numPr>
          <w:ilvl w:val="0"/>
          <w:numId w:val="16"/>
        </w:numPr>
      </w:pPr>
      <w:r>
        <w:t>You have fastened and adjusted the the seatbelt and are wearing a full-face helmet</w:t>
      </w:r>
    </w:p>
    <w:p w14:paraId="4CDCE0C0" w14:textId="77777777" w:rsidR="00887B61" w:rsidRDefault="00887B61" w:rsidP="00B30198"/>
    <w:p w14:paraId="50A6FD31" w14:textId="77777777" w:rsidR="00887B61" w:rsidRDefault="00887B61" w:rsidP="00887B61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Starting the Vehicle</w:t>
      </w:r>
    </w:p>
    <w:p w14:paraId="314C19AB" w14:textId="77777777" w:rsidR="00887B61" w:rsidRPr="007855E3" w:rsidRDefault="00887B61" w:rsidP="00887B61">
      <w:r>
        <w:t>The vehicle is started</w:t>
      </w:r>
      <w:r w:rsidR="00703531">
        <w:t xml:space="preserve"> </w:t>
      </w:r>
      <w:r w:rsidR="00703531" w:rsidRPr="007855E3">
        <w:t xml:space="preserve">by lifting the master E-stop </w:t>
      </w:r>
      <w:r w:rsidR="0010679D" w:rsidRPr="007855E3">
        <w:t xml:space="preserve">(big red) </w:t>
      </w:r>
      <w:r w:rsidR="00703531" w:rsidRPr="007855E3">
        <w:t>button above the battery pack, then releasing the driver’s E-stop button on the dash.</w:t>
      </w:r>
    </w:p>
    <w:p w14:paraId="4F8178EE" w14:textId="77777777" w:rsidR="002B35AD" w:rsidRDefault="002B35AD" w:rsidP="00887B61"/>
    <w:p w14:paraId="35092B10" w14:textId="77777777" w:rsidR="002B35AD" w:rsidRDefault="002B35AD" w:rsidP="00887B61">
      <w:pPr>
        <w:rPr>
          <w:rFonts w:ascii="Trebuchet MS" w:hAnsi="Trebuchet MS"/>
          <w:b/>
          <w:sz w:val="24"/>
          <w:szCs w:val="24"/>
        </w:rPr>
      </w:pPr>
      <w:r w:rsidRPr="002B35AD">
        <w:rPr>
          <w:rFonts w:ascii="Trebuchet MS" w:hAnsi="Trebuchet MS"/>
          <w:b/>
          <w:sz w:val="24"/>
          <w:szCs w:val="24"/>
        </w:rPr>
        <w:t>If the vehicle does not start check the following:</w:t>
      </w:r>
    </w:p>
    <w:p w14:paraId="3BC5CE2B" w14:textId="77777777" w:rsidR="002B35AD" w:rsidRDefault="002B35AD" w:rsidP="002B35AD">
      <w:pPr>
        <w:pStyle w:val="ListParagraph"/>
        <w:numPr>
          <w:ilvl w:val="0"/>
          <w:numId w:val="14"/>
        </w:numPr>
      </w:pPr>
      <w:r w:rsidRPr="002B35AD">
        <w:t>The vehicle is not currently charging</w:t>
      </w:r>
      <w:r>
        <w:t>.</w:t>
      </w:r>
    </w:p>
    <w:p w14:paraId="2E831ACB" w14:textId="77777777" w:rsidR="002B35AD" w:rsidRDefault="002B35AD" w:rsidP="002B35AD">
      <w:pPr>
        <w:pStyle w:val="ListParagraph"/>
        <w:numPr>
          <w:ilvl w:val="0"/>
          <w:numId w:val="14"/>
        </w:numPr>
      </w:pPr>
      <w:r>
        <w:t xml:space="preserve">The emergency stop button is </w:t>
      </w:r>
      <w:r w:rsidRPr="002B35AD">
        <w:t>not down</w:t>
      </w:r>
      <w:r>
        <w:t>.</w:t>
      </w:r>
    </w:p>
    <w:p w14:paraId="76A7A90C" w14:textId="77777777" w:rsidR="00703531" w:rsidRPr="007855E3" w:rsidRDefault="00703531" w:rsidP="002B35AD">
      <w:pPr>
        <w:pStyle w:val="ListParagraph"/>
        <w:numPr>
          <w:ilvl w:val="0"/>
          <w:numId w:val="14"/>
        </w:numPr>
      </w:pPr>
      <w:r w:rsidRPr="007855E3">
        <w:t>The battery voltage is above 37V (if not, a warning buzzer should be sounding).</w:t>
      </w:r>
    </w:p>
    <w:p w14:paraId="190D2042" w14:textId="77777777" w:rsidR="002B35AD" w:rsidRPr="002B35AD" w:rsidRDefault="002B35AD" w:rsidP="002B35AD">
      <w:pPr>
        <w:pStyle w:val="ListParagraph"/>
        <w:numPr>
          <w:ilvl w:val="0"/>
          <w:numId w:val="14"/>
        </w:numPr>
        <w:rPr>
          <w:rFonts w:ascii="Trebuchet MS" w:hAnsi="Trebuchet MS"/>
          <w:b/>
          <w:sz w:val="24"/>
          <w:szCs w:val="24"/>
        </w:rPr>
      </w:pPr>
      <w:r>
        <w:t>The vehicle does not make</w:t>
      </w:r>
      <w:r w:rsidRPr="007855E3">
        <w:t xml:space="preserve"> </w:t>
      </w:r>
      <w:r w:rsidR="00703531" w:rsidRPr="007855E3">
        <w:t>any</w:t>
      </w:r>
      <w:r w:rsidR="00703531">
        <w:t xml:space="preserve"> </w:t>
      </w:r>
      <w:r>
        <w:t>noise when turned on: try driving the vehicle slowly</w:t>
      </w:r>
      <w:r w:rsidR="007855E3">
        <w:t xml:space="preserve"> with one foot on the brake to begin with</w:t>
      </w:r>
      <w:r>
        <w:t>.</w:t>
      </w:r>
    </w:p>
    <w:p w14:paraId="279B30DC" w14:textId="77777777" w:rsidR="00887B61" w:rsidRDefault="00887B61" w:rsidP="00B30198"/>
    <w:p w14:paraId="07AE3A32" w14:textId="77777777" w:rsidR="00B30198" w:rsidRDefault="009E531A" w:rsidP="00B30198">
      <w:pPr>
        <w:rPr>
          <w:rFonts w:ascii="Trebuchet MS" w:hAnsi="Trebuchet MS"/>
          <w:b/>
          <w:sz w:val="28"/>
          <w:szCs w:val="24"/>
        </w:rPr>
      </w:pPr>
      <w:r w:rsidRPr="00410E6A">
        <w:rPr>
          <w:rFonts w:ascii="Trebuchet MS" w:hAnsi="Trebuchet MS"/>
          <w:b/>
          <w:sz w:val="28"/>
          <w:szCs w:val="24"/>
        </w:rPr>
        <w:t>B</w:t>
      </w:r>
      <w:r w:rsidR="007B43A5">
        <w:rPr>
          <w:rFonts w:ascii="Trebuchet MS" w:hAnsi="Trebuchet MS"/>
          <w:b/>
          <w:sz w:val="28"/>
          <w:szCs w:val="24"/>
        </w:rPr>
        <w:t>a</w:t>
      </w:r>
      <w:r w:rsidRPr="00410E6A">
        <w:rPr>
          <w:rFonts w:ascii="Trebuchet MS" w:hAnsi="Trebuchet MS"/>
          <w:b/>
          <w:sz w:val="28"/>
          <w:szCs w:val="24"/>
        </w:rPr>
        <w:t>ttery Level</w:t>
      </w:r>
    </w:p>
    <w:p w14:paraId="41FB5493" w14:textId="77777777" w:rsidR="009E531A" w:rsidRPr="00703531" w:rsidRDefault="00B30198" w:rsidP="009E531A">
      <w:pPr>
        <w:rPr>
          <w:strike/>
        </w:rPr>
      </w:pPr>
      <w:r>
        <w:t>Electric vehicles use battery packs to supply energy to the vehi</w:t>
      </w:r>
      <w:r w:rsidR="007855E3">
        <w:t>cle engine.</w:t>
      </w:r>
    </w:p>
    <w:p w14:paraId="61E85F05" w14:textId="77777777" w:rsidR="009E531A" w:rsidRPr="00703531" w:rsidRDefault="009E531A" w:rsidP="009E531A">
      <w:pPr>
        <w:rPr>
          <w:strike/>
        </w:rPr>
      </w:pPr>
    </w:p>
    <w:p w14:paraId="2A9237EE" w14:textId="77777777" w:rsidR="00703531" w:rsidRPr="007855E3" w:rsidRDefault="00703531" w:rsidP="00703531">
      <w:r w:rsidRPr="007855E3">
        <w:t>The FSE2010 vehicle does not currently have a battery meter. Although batt</w:t>
      </w:r>
      <w:r w:rsidR="00F3732B" w:rsidRPr="007855E3">
        <w:t>ery voltage remains fairly steady</w:t>
      </w:r>
      <w:r w:rsidRPr="007855E3">
        <w:t>, it can be used to estimate state of c</w:t>
      </w:r>
      <w:r w:rsidR="00F3732B" w:rsidRPr="007855E3">
        <w:t>harge, where 50V is almost full</w:t>
      </w:r>
      <w:r w:rsidRPr="007855E3">
        <w:t xml:space="preserve"> and 48V almost empty.</w:t>
      </w:r>
    </w:p>
    <w:p w14:paraId="46787BA1" w14:textId="77777777" w:rsidR="00703531" w:rsidRPr="007855E3" w:rsidRDefault="00703531" w:rsidP="00703531"/>
    <w:p w14:paraId="172BA4FC" w14:textId="77777777" w:rsidR="00703531" w:rsidRPr="007855E3" w:rsidRDefault="00703531" w:rsidP="00703531">
      <w:r w:rsidRPr="007855E3">
        <w:t>Whenever the vehicle is not in use, the main E-stop button above the battery pack should be down. This avoids any quiescent loads on the pack. The FSE2010 vehicle can be left safely for months in this state.</w:t>
      </w:r>
    </w:p>
    <w:p w14:paraId="006514B1" w14:textId="77777777" w:rsidR="00703531" w:rsidRPr="007855E3" w:rsidRDefault="00703531" w:rsidP="009E531A"/>
    <w:p w14:paraId="40D7862B" w14:textId="77777777" w:rsidR="00410E6A" w:rsidRDefault="00787DB3" w:rsidP="009E531A">
      <w:r>
        <w:lastRenderedPageBreak/>
        <w:t>When not using the vehicle for a long period</w:t>
      </w:r>
      <w:r w:rsidR="00026852">
        <w:t xml:space="preserve"> (over a week)</w:t>
      </w:r>
      <w:r>
        <w:t xml:space="preserve">, </w:t>
      </w:r>
      <w:r w:rsidR="00703531">
        <w:t>it is best to fully charge before use</w:t>
      </w:r>
      <w:r w:rsidR="007855E3">
        <w:t>. The</w:t>
      </w:r>
      <w:r>
        <w:t xml:space="preserve"> </w:t>
      </w:r>
      <w:r w:rsidR="00703531" w:rsidRPr="007855E3">
        <w:t>FSE2010</w:t>
      </w:r>
      <w:r w:rsidR="00703531">
        <w:t xml:space="preserve"> </w:t>
      </w:r>
      <w:r>
        <w:t xml:space="preserve">battery pack </w:t>
      </w:r>
      <w:r w:rsidRPr="00787DB3">
        <w:rPr>
          <w:b/>
        </w:rPr>
        <w:t>should not go below</w:t>
      </w:r>
      <w:r w:rsidR="00703531">
        <w:rPr>
          <w:b/>
        </w:rPr>
        <w:t xml:space="preserve"> 40V</w:t>
      </w:r>
      <w:r>
        <w:t xml:space="preserve">, if it does: report the fault </w:t>
      </w:r>
      <w:r w:rsidR="002B35AD">
        <w:t>immediately</w:t>
      </w:r>
      <w:r>
        <w:t xml:space="preserve"> to a</w:t>
      </w:r>
      <w:r w:rsidR="00F451D6">
        <w:t xml:space="preserve"> REV</w:t>
      </w:r>
      <w:r>
        <w:t xml:space="preserve"> instructor or the REV Project supervisor.</w:t>
      </w:r>
    </w:p>
    <w:p w14:paraId="2742FE7C" w14:textId="77777777" w:rsidR="007B43A5" w:rsidRDefault="007B43A5" w:rsidP="009E531A">
      <w:pPr>
        <w:rPr>
          <w:rFonts w:ascii="Trebuchet MS" w:hAnsi="Trebuchet MS"/>
          <w:b/>
          <w:sz w:val="28"/>
          <w:szCs w:val="24"/>
        </w:rPr>
      </w:pPr>
    </w:p>
    <w:p w14:paraId="50299B42" w14:textId="77777777" w:rsidR="009E531A" w:rsidRPr="00410E6A" w:rsidRDefault="009E531A" w:rsidP="009E531A">
      <w:pPr>
        <w:rPr>
          <w:rFonts w:ascii="Trebuchet MS" w:hAnsi="Trebuchet MS"/>
          <w:b/>
          <w:sz w:val="28"/>
          <w:szCs w:val="24"/>
        </w:rPr>
      </w:pPr>
      <w:r w:rsidRPr="00410E6A">
        <w:rPr>
          <w:rFonts w:ascii="Trebuchet MS" w:hAnsi="Trebuchet MS"/>
          <w:b/>
          <w:sz w:val="28"/>
          <w:szCs w:val="24"/>
        </w:rPr>
        <w:t>Transmission</w:t>
      </w:r>
    </w:p>
    <w:p w14:paraId="6736265D" w14:textId="77777777" w:rsidR="007855E3" w:rsidRPr="007855E3" w:rsidRDefault="00703531" w:rsidP="00703531">
      <w:pPr>
        <w:tabs>
          <w:tab w:val="left" w:pos="-90"/>
        </w:tabs>
      </w:pPr>
      <w:r w:rsidRPr="007855E3">
        <w:t xml:space="preserve">The FSE2010 has a single-speed reduction drive, with </w:t>
      </w:r>
      <w:r w:rsidR="007855E3" w:rsidRPr="007855E3">
        <w:t>no</w:t>
      </w:r>
      <w:r w:rsidRPr="007855E3">
        <w:t xml:space="preserve"> reverse.</w:t>
      </w:r>
      <w:r w:rsidR="007855E3" w:rsidRPr="007855E3">
        <w:t xml:space="preserve"> To drive forwards simply depress the accelerator pedal slowly.</w:t>
      </w:r>
    </w:p>
    <w:p w14:paraId="236AB380" w14:textId="77777777" w:rsidR="007855E3" w:rsidRPr="007855E3" w:rsidRDefault="007855E3" w:rsidP="00703531">
      <w:pPr>
        <w:tabs>
          <w:tab w:val="left" w:pos="-90"/>
        </w:tabs>
      </w:pPr>
    </w:p>
    <w:p w14:paraId="4F74F6B0" w14:textId="77777777" w:rsidR="00703531" w:rsidRPr="007855E3" w:rsidRDefault="007855E3" w:rsidP="009E531A">
      <w:pPr>
        <w:tabs>
          <w:tab w:val="left" w:pos="-90"/>
        </w:tabs>
      </w:pPr>
      <w:r w:rsidRPr="007855E3">
        <w:t>To manouver the car backwards: depress the driver’s E-stop button and have someone push the car backwards. The car is very light so it is easy to push, but there should be a driver sitting in the car ready to use the brakes if necessary. When ready to move forwards again, release the E-stop button and drive away.</w:t>
      </w:r>
    </w:p>
    <w:p w14:paraId="552898D3" w14:textId="77777777" w:rsidR="007B43A5" w:rsidRDefault="007B43A5" w:rsidP="00887B61">
      <w:pPr>
        <w:rPr>
          <w:rFonts w:ascii="Trebuchet MS" w:hAnsi="Trebuchet MS"/>
          <w:b/>
          <w:sz w:val="28"/>
          <w:szCs w:val="24"/>
        </w:rPr>
      </w:pPr>
    </w:p>
    <w:p w14:paraId="117BBD28" w14:textId="77777777" w:rsidR="00887B61" w:rsidRDefault="00887B61" w:rsidP="00887B61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Vehicle Charging</w:t>
      </w:r>
    </w:p>
    <w:p w14:paraId="53146D97" w14:textId="77777777" w:rsidR="00703531" w:rsidRPr="007B43A5" w:rsidRDefault="00703531" w:rsidP="00703531">
      <w:r w:rsidRPr="007B43A5">
        <w:t>The FSE2010 vehicle is charged using an off-board Kingpan KP4810 charger, which plugs in to any 10A+ 240V wall socket, and on the vehicle connects to a red/black Anderson powerpole connector near the vehicle control box (above the battery in the rear).</w:t>
      </w:r>
    </w:p>
    <w:p w14:paraId="51BD0D53" w14:textId="77777777" w:rsidR="007855E3" w:rsidRPr="007B43A5" w:rsidRDefault="007855E3" w:rsidP="00703531"/>
    <w:p w14:paraId="5CB51054" w14:textId="77777777" w:rsidR="007855E3" w:rsidRPr="007B43A5" w:rsidRDefault="007855E3" w:rsidP="00703531">
      <w:r w:rsidRPr="007B43A5">
        <w:t>To charge the batteries:</w:t>
      </w:r>
    </w:p>
    <w:p w14:paraId="294044ED" w14:textId="77777777" w:rsidR="007855E3" w:rsidRPr="007B43A5" w:rsidRDefault="007B43A5" w:rsidP="007855E3">
      <w:pPr>
        <w:pStyle w:val="ListParagraph"/>
        <w:numPr>
          <w:ilvl w:val="0"/>
          <w:numId w:val="19"/>
        </w:numPr>
      </w:pPr>
      <w:r w:rsidRPr="007B43A5">
        <w:t>Ensure the charger is switched off (switch pointing to the “O” symbol)</w:t>
      </w:r>
    </w:p>
    <w:p w14:paraId="21A10CD8" w14:textId="77777777" w:rsidR="007855E3" w:rsidRPr="007B43A5" w:rsidRDefault="007855E3" w:rsidP="007855E3">
      <w:pPr>
        <w:pStyle w:val="ListParagraph"/>
        <w:numPr>
          <w:ilvl w:val="0"/>
          <w:numId w:val="19"/>
        </w:numPr>
      </w:pPr>
      <w:r w:rsidRPr="007B43A5">
        <w:t>Connect the charger to a wall outlet and to the plug on the car</w:t>
      </w:r>
    </w:p>
    <w:p w14:paraId="3A767EA7" w14:textId="77777777" w:rsidR="007B43A5" w:rsidRPr="007B43A5" w:rsidRDefault="007B43A5" w:rsidP="007855E3">
      <w:pPr>
        <w:pStyle w:val="ListParagraph"/>
        <w:numPr>
          <w:ilvl w:val="0"/>
          <w:numId w:val="19"/>
        </w:numPr>
      </w:pPr>
      <w:r w:rsidRPr="007B43A5">
        <w:t>Ensure the Isolation switch above the batteries is pulled up</w:t>
      </w:r>
    </w:p>
    <w:p w14:paraId="6EE5B1BE" w14:textId="77777777" w:rsidR="007855E3" w:rsidRPr="007B43A5" w:rsidRDefault="007B43A5" w:rsidP="007855E3">
      <w:pPr>
        <w:pStyle w:val="ListParagraph"/>
        <w:numPr>
          <w:ilvl w:val="0"/>
          <w:numId w:val="19"/>
        </w:numPr>
      </w:pPr>
      <w:r w:rsidRPr="007B43A5">
        <w:t>The toggle switch on the BMS should be in the down position</w:t>
      </w:r>
    </w:p>
    <w:p w14:paraId="7CE0C77F" w14:textId="77777777" w:rsidR="007B43A5" w:rsidRPr="007B43A5" w:rsidRDefault="007B43A5" w:rsidP="007855E3">
      <w:pPr>
        <w:pStyle w:val="ListParagraph"/>
        <w:numPr>
          <w:ilvl w:val="0"/>
          <w:numId w:val="19"/>
        </w:numPr>
      </w:pPr>
      <w:r w:rsidRPr="007B43A5">
        <w:t>Switch on the external charger (switch pointing to the “ | ” symbol)</w:t>
      </w:r>
    </w:p>
    <w:p w14:paraId="56524E8B" w14:textId="77777777" w:rsidR="00703531" w:rsidRPr="007B43A5" w:rsidRDefault="00703531" w:rsidP="00026852"/>
    <w:p w14:paraId="2E9C0AA1" w14:textId="77777777" w:rsidR="00703531" w:rsidRPr="007B43A5" w:rsidRDefault="00703531" w:rsidP="00026852">
      <w:r w:rsidRPr="007B43A5">
        <w:t xml:space="preserve">The charger will stop automatically when the battery is full. As a secondary safety measure, the vehicle includes a Battery Management System (BMS) which will interrupt the charge current in case of battery faults. There is a a reset switch on the side of the control box which may have to be toggled on/off to reset the BMS for charging to start. </w:t>
      </w:r>
    </w:p>
    <w:p w14:paraId="33509E0D" w14:textId="77777777" w:rsidR="00703531" w:rsidRPr="007B43A5" w:rsidRDefault="00703531" w:rsidP="00026852"/>
    <w:p w14:paraId="36CC3137" w14:textId="77777777" w:rsidR="00703531" w:rsidRPr="007B43A5" w:rsidRDefault="00703531" w:rsidP="00026852">
      <w:r w:rsidRPr="007B43A5">
        <w:t xml:space="preserve">The main rear emergency stop button </w:t>
      </w:r>
      <w:r w:rsidR="0010679D" w:rsidRPr="007B43A5">
        <w:t xml:space="preserve">interrupts all power to/from the battery pack so </w:t>
      </w:r>
      <w:r w:rsidRPr="007B43A5">
        <w:t>must be up for charging to occur.</w:t>
      </w:r>
      <w:r w:rsidR="0010679D" w:rsidRPr="007B43A5">
        <w:t xml:space="preserve"> The button should be pushed down again when charging is complete as a safety precaution.</w:t>
      </w:r>
    </w:p>
    <w:p w14:paraId="5288D250" w14:textId="77777777" w:rsidR="007B43A5" w:rsidRDefault="007B43A5" w:rsidP="00CD574D">
      <w:pPr>
        <w:rPr>
          <w:rFonts w:ascii="Trebuchet MS" w:hAnsi="Trebuchet MS"/>
          <w:b/>
          <w:sz w:val="28"/>
          <w:szCs w:val="24"/>
        </w:rPr>
      </w:pPr>
    </w:p>
    <w:p w14:paraId="65F91DE7" w14:textId="77777777" w:rsidR="00CD574D" w:rsidRDefault="00CD574D" w:rsidP="00CD574D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Breakdown Procedures</w:t>
      </w:r>
    </w:p>
    <w:p w14:paraId="20FD14C4" w14:textId="77777777" w:rsidR="00CD574D" w:rsidRPr="0010679D" w:rsidRDefault="00CD574D" w:rsidP="00CD574D">
      <w:pPr>
        <w:rPr>
          <w:strike/>
        </w:rPr>
      </w:pPr>
      <w:r>
        <w:t>In the event the electric vehicle has broken down</w:t>
      </w:r>
      <w:r w:rsidR="0010679D">
        <w:t xml:space="preserve"> or suffered a failure,</w:t>
      </w:r>
      <w:r w:rsidR="0010679D" w:rsidRPr="0010679D">
        <w:rPr>
          <w:color w:val="FF0000"/>
        </w:rPr>
        <w:t xml:space="preserve"> </w:t>
      </w:r>
      <w:r w:rsidR="0010679D" w:rsidRPr="007B43A5">
        <w:t>press both emergency stop buttons to isolate the battery then</w:t>
      </w:r>
      <w:r>
        <w:t xml:space="preserve"> contact </w:t>
      </w:r>
      <w:r w:rsidR="00A93E67">
        <w:t>a REV</w:t>
      </w:r>
      <w:r>
        <w:t xml:space="preserve"> instructor or the REV Project supervisor. </w:t>
      </w:r>
    </w:p>
    <w:p w14:paraId="2812619F" w14:textId="77777777" w:rsidR="007B43A5" w:rsidRDefault="007B43A5" w:rsidP="00983DF5">
      <w:pPr>
        <w:rPr>
          <w:rFonts w:ascii="Trebuchet MS" w:hAnsi="Trebuchet MS"/>
          <w:b/>
          <w:sz w:val="28"/>
          <w:szCs w:val="24"/>
        </w:rPr>
      </w:pPr>
    </w:p>
    <w:p w14:paraId="6437D000" w14:textId="77777777" w:rsidR="00983DF5" w:rsidRDefault="00983DF5" w:rsidP="00983DF5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Emergency Procedures</w:t>
      </w:r>
    </w:p>
    <w:p w14:paraId="4C337587" w14:textId="77777777" w:rsidR="007B43A5" w:rsidRDefault="00983DF5" w:rsidP="00983DF5">
      <w:r>
        <w:t>In the event of an emergency it is important put the lives of yourself and others first.</w:t>
      </w:r>
    </w:p>
    <w:p w14:paraId="6D309A9A" w14:textId="77777777" w:rsidR="00983DF5" w:rsidRDefault="00983DF5" w:rsidP="00983DF5"/>
    <w:p w14:paraId="7CA7E89F" w14:textId="77777777" w:rsidR="00983DF5" w:rsidRPr="00983DF5" w:rsidRDefault="00983DF5" w:rsidP="00983DF5">
      <w:pPr>
        <w:rPr>
          <w:rFonts w:ascii="Trebuchet MS" w:hAnsi="Trebuchet MS"/>
          <w:b/>
          <w:sz w:val="24"/>
          <w:szCs w:val="24"/>
        </w:rPr>
      </w:pPr>
      <w:r w:rsidRPr="00983DF5">
        <w:rPr>
          <w:rFonts w:ascii="Trebuchet MS" w:hAnsi="Trebuchet MS"/>
          <w:b/>
          <w:sz w:val="24"/>
          <w:szCs w:val="24"/>
        </w:rPr>
        <w:t>Emergency Stop</w:t>
      </w:r>
    </w:p>
    <w:p w14:paraId="50942481" w14:textId="77777777" w:rsidR="00983DF5" w:rsidRDefault="00983DF5" w:rsidP="00983DF5">
      <w:r>
        <w:t xml:space="preserve">To perform an emergency stop and cut off all power from the batteries to the </w:t>
      </w:r>
      <w:r w:rsidR="00A93E67">
        <w:t>vehicle</w:t>
      </w:r>
      <w:r>
        <w:t xml:space="preserve">, press the large red </w:t>
      </w:r>
      <w:r w:rsidR="0010679D" w:rsidRPr="007B43A5">
        <w:t>E-Stop buttons on the dash and/or above the battery pack (preferably both for redundancy)</w:t>
      </w:r>
      <w:r w:rsidRPr="007B43A5">
        <w:t xml:space="preserve">. </w:t>
      </w:r>
      <w:r w:rsidR="0010679D" w:rsidRPr="007B43A5">
        <w:t>The E-stop buttons should both be pressed in whenever the vehicle is unattended.</w:t>
      </w:r>
    </w:p>
    <w:p w14:paraId="5E4955BC" w14:textId="77777777" w:rsidR="007B43A5" w:rsidRDefault="007B43A5" w:rsidP="00983DF5"/>
    <w:p w14:paraId="3E6AE437" w14:textId="77777777" w:rsidR="00983DF5" w:rsidRDefault="00983DF5" w:rsidP="00983DF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Vehicle Fire Extinguisher</w:t>
      </w:r>
    </w:p>
    <w:p w14:paraId="25C1E06F" w14:textId="77777777" w:rsidR="00983DF5" w:rsidRPr="007B43A5" w:rsidRDefault="0010679D" w:rsidP="00983DF5">
      <w:r w:rsidRPr="007B43A5">
        <w:t xml:space="preserve">The FSE2010 vehicle has no fire extinguisher on-board, but one should </w:t>
      </w:r>
      <w:r w:rsidR="007B43A5">
        <w:t xml:space="preserve">always </w:t>
      </w:r>
      <w:r w:rsidRPr="007B43A5">
        <w:t>be kept nearby when the vehicle is in use in case of emergency.</w:t>
      </w:r>
    </w:p>
    <w:p w14:paraId="19CBBC9F" w14:textId="77777777" w:rsidR="007B43A5" w:rsidRDefault="007B43A5" w:rsidP="00983DF5"/>
    <w:p w14:paraId="380FDF60" w14:textId="77777777" w:rsidR="00983DF5" w:rsidRDefault="00254F3C" w:rsidP="00983DF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Michael</w:t>
      </w:r>
      <w:r w:rsidR="00983DF5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 xml:space="preserve">Building </w:t>
      </w:r>
      <w:r w:rsidR="00983DF5">
        <w:rPr>
          <w:rFonts w:ascii="Trebuchet MS" w:hAnsi="Trebuchet MS"/>
          <w:b/>
          <w:sz w:val="24"/>
          <w:szCs w:val="24"/>
        </w:rPr>
        <w:t>Basement Fire Extinguisher</w:t>
      </w:r>
    </w:p>
    <w:p w14:paraId="53F947E1" w14:textId="77777777" w:rsidR="00983DF5" w:rsidRPr="00571753" w:rsidRDefault="00983DF5" w:rsidP="00CE5631">
      <w:r>
        <w:t xml:space="preserve">The fire extinguisher for the </w:t>
      </w:r>
      <w:r w:rsidR="00254F3C">
        <w:t>Michael</w:t>
      </w:r>
      <w:r>
        <w:t xml:space="preserve"> building is located in the </w:t>
      </w:r>
      <w:r w:rsidR="00CF40DC">
        <w:t>centre</w:t>
      </w:r>
      <w:r>
        <w:t xml:space="preserve"> of the eastern wall of the basement.</w:t>
      </w:r>
    </w:p>
    <w:sectPr w:rsidR="00983DF5" w:rsidRPr="00571753" w:rsidSect="005149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2D23A" w14:textId="77777777" w:rsidR="006A1FAC" w:rsidRDefault="006A1FAC">
      <w:r>
        <w:separator/>
      </w:r>
    </w:p>
  </w:endnote>
  <w:endnote w:type="continuationSeparator" w:id="0">
    <w:p w14:paraId="48388109" w14:textId="77777777" w:rsidR="006A1FAC" w:rsidRDefault="006A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-WP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FC8BF" w14:textId="77777777" w:rsidR="00703531" w:rsidRDefault="00703531">
    <w:pPr>
      <w:spacing w:before="480" w:line="1" w:lineRule="exact"/>
    </w:pPr>
  </w:p>
  <w:p w14:paraId="0D753F93" w14:textId="77777777" w:rsidR="00703531" w:rsidRDefault="00703531">
    <w:pPr>
      <w:tabs>
        <w:tab w:val="left" w:pos="-720"/>
      </w:tabs>
      <w:ind w:right="-180"/>
      <w:jc w:val="both"/>
    </w:pPr>
    <w:r>
      <w:t>_____________________________________________________________________</w:t>
    </w:r>
  </w:p>
  <w:p w14:paraId="6614AB5D" w14:textId="77777777" w:rsidR="00703531" w:rsidRDefault="00703531">
    <w:pPr>
      <w:tabs>
        <w:tab w:val="center" w:pos="4927"/>
        <w:tab w:val="right" w:pos="9854"/>
      </w:tabs>
    </w:pPr>
    <w:r>
      <w:tab/>
    </w:r>
    <w:r>
      <w:tab/>
      <w:t xml:space="preserve">Page </w:t>
    </w:r>
    <w:r w:rsidR="002365C4">
      <w:fldChar w:fldCharType="begin"/>
    </w:r>
    <w:r>
      <w:instrText>page \* arabic</w:instrText>
    </w:r>
    <w:r w:rsidR="002365C4">
      <w:fldChar w:fldCharType="separate"/>
    </w:r>
    <w:r>
      <w:rPr>
        <w:noProof/>
      </w:rPr>
      <w:t>1</w:t>
    </w:r>
    <w:r w:rsidR="002365C4">
      <w:fldChar w:fldCharType="end"/>
    </w:r>
    <w:r>
      <w:t xml:space="preserve"> of 5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513DA" w14:textId="77777777" w:rsidR="00703531" w:rsidRDefault="00703531">
    <w:pPr>
      <w:tabs>
        <w:tab w:val="left" w:pos="-720"/>
      </w:tabs>
      <w:ind w:right="-180"/>
      <w:jc w:val="both"/>
    </w:pPr>
  </w:p>
  <w:p w14:paraId="6E077D7D" w14:textId="77777777" w:rsidR="00703531" w:rsidRDefault="008B53B5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>Version 1.0.</w:t>
    </w:r>
    <w:r w:rsidR="00AA4908">
      <w:rPr>
        <w:rFonts w:ascii="Trebuchet MS" w:hAnsi="Trebuchet MS"/>
        <w:sz w:val="18"/>
      </w:rPr>
      <w:t>1</w:t>
    </w:r>
    <w:bookmarkStart w:id="1" w:name="_GoBack"/>
    <w:bookmarkEnd w:id="1"/>
    <w:r>
      <w:rPr>
        <w:rFonts w:ascii="Trebuchet MS" w:hAnsi="Trebuchet MS"/>
        <w:sz w:val="18"/>
      </w:rPr>
      <w:t xml:space="preserve"> Issue Date 16</w:t>
    </w:r>
    <w:r w:rsidR="00703531">
      <w:rPr>
        <w:rFonts w:ascii="Trebuchet MS" w:hAnsi="Trebuchet MS"/>
        <w:sz w:val="18"/>
      </w:rPr>
      <w:t>-</w:t>
    </w:r>
    <w:r>
      <w:rPr>
        <w:rFonts w:ascii="Trebuchet MS" w:hAnsi="Trebuchet MS"/>
        <w:bCs/>
        <w:sz w:val="18"/>
      </w:rPr>
      <w:t>April</w:t>
    </w:r>
    <w:r w:rsidR="00703531">
      <w:rPr>
        <w:rFonts w:ascii="Trebuchet MS" w:hAnsi="Trebuchet MS"/>
        <w:bCs/>
        <w:sz w:val="18"/>
      </w:rPr>
      <w:t xml:space="preserve">-2012 Owner:  Electric Vehicle Supervisor </w:t>
    </w:r>
    <w:r w:rsidR="00703531">
      <w:rPr>
        <w:rFonts w:ascii="Trebuchet MS" w:hAnsi="Trebuchet MS"/>
        <w:bCs/>
        <w:sz w:val="18"/>
      </w:rPr>
      <w:tab/>
    </w:r>
    <w:r w:rsidR="00703531">
      <w:rPr>
        <w:rFonts w:ascii="Trebuchet MS" w:hAnsi="Trebuchet MS"/>
        <w:sz w:val="18"/>
      </w:rPr>
      <w:t xml:space="preserve">Page </w:t>
    </w:r>
    <w:r w:rsidR="002365C4">
      <w:rPr>
        <w:rFonts w:ascii="Trebuchet MS" w:hAnsi="Trebuchet MS"/>
        <w:sz w:val="18"/>
      </w:rPr>
      <w:fldChar w:fldCharType="begin"/>
    </w:r>
    <w:r w:rsidR="00703531">
      <w:rPr>
        <w:rFonts w:ascii="Trebuchet MS" w:hAnsi="Trebuchet MS"/>
        <w:sz w:val="18"/>
      </w:rPr>
      <w:instrText>page \* arabic</w:instrText>
    </w:r>
    <w:r w:rsidR="002365C4">
      <w:rPr>
        <w:rFonts w:ascii="Trebuchet MS" w:hAnsi="Trebuchet MS"/>
        <w:sz w:val="18"/>
      </w:rPr>
      <w:fldChar w:fldCharType="separate"/>
    </w:r>
    <w:r w:rsidR="00AA4908">
      <w:rPr>
        <w:rFonts w:ascii="Trebuchet MS" w:hAnsi="Trebuchet MS"/>
        <w:noProof/>
        <w:sz w:val="18"/>
      </w:rPr>
      <w:t>1</w:t>
    </w:r>
    <w:r w:rsidR="002365C4">
      <w:rPr>
        <w:rFonts w:ascii="Trebuchet MS" w:hAnsi="Trebuchet MS"/>
        <w:sz w:val="18"/>
      </w:rPr>
      <w:fldChar w:fldCharType="end"/>
    </w:r>
    <w:r w:rsidR="00703531">
      <w:rPr>
        <w:rFonts w:ascii="Trebuchet MS" w:hAnsi="Trebuchet MS"/>
        <w:sz w:val="18"/>
      </w:rPr>
      <w:t xml:space="preserve"> of </w:t>
    </w:r>
    <w:r w:rsidR="002365C4">
      <w:rPr>
        <w:rStyle w:val="PageNumber"/>
        <w:rFonts w:ascii="Trebuchet MS" w:hAnsi="Trebuchet MS"/>
        <w:sz w:val="18"/>
      </w:rPr>
      <w:fldChar w:fldCharType="begin"/>
    </w:r>
    <w:r w:rsidR="00703531">
      <w:rPr>
        <w:rStyle w:val="PageNumber"/>
        <w:rFonts w:ascii="Trebuchet MS" w:hAnsi="Trebuchet MS"/>
        <w:sz w:val="18"/>
      </w:rPr>
      <w:instrText xml:space="preserve"> NUMPAGES </w:instrText>
    </w:r>
    <w:r w:rsidR="002365C4">
      <w:rPr>
        <w:rStyle w:val="PageNumber"/>
        <w:rFonts w:ascii="Trebuchet MS" w:hAnsi="Trebuchet MS"/>
        <w:sz w:val="18"/>
      </w:rPr>
      <w:fldChar w:fldCharType="separate"/>
    </w:r>
    <w:r w:rsidR="00AA4908">
      <w:rPr>
        <w:rStyle w:val="PageNumber"/>
        <w:rFonts w:ascii="Trebuchet MS" w:hAnsi="Trebuchet MS"/>
        <w:noProof/>
        <w:sz w:val="18"/>
      </w:rPr>
      <w:t>3</w:t>
    </w:r>
    <w:r w:rsidR="002365C4">
      <w:rPr>
        <w:rStyle w:val="PageNumber"/>
        <w:rFonts w:ascii="Trebuchet MS" w:hAnsi="Trebuchet MS"/>
        <w:sz w:val="18"/>
      </w:rPr>
      <w:fldChar w:fldCharType="end"/>
    </w:r>
  </w:p>
  <w:p w14:paraId="306628CF" w14:textId="77777777" w:rsidR="00703531" w:rsidRPr="00CA5EF9" w:rsidRDefault="00703531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ECABD" w14:textId="77777777" w:rsidR="00AA4908" w:rsidRDefault="00AA490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7730F" w14:textId="77777777" w:rsidR="006A1FAC" w:rsidRDefault="006A1FAC">
      <w:r>
        <w:separator/>
      </w:r>
    </w:p>
  </w:footnote>
  <w:footnote w:type="continuationSeparator" w:id="0">
    <w:p w14:paraId="33259847" w14:textId="77777777" w:rsidR="006A1FAC" w:rsidRDefault="006A1F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A28DA" w14:textId="77777777" w:rsidR="00703531" w:rsidRDefault="00703531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R503</w:t>
    </w:r>
  </w:p>
  <w:p w14:paraId="3BDE0791" w14:textId="77777777" w:rsidR="00703531" w:rsidRDefault="00703531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Motor Vehicle Usage Procedures</w:t>
    </w:r>
  </w:p>
  <w:p w14:paraId="4FD50D62" w14:textId="77777777" w:rsidR="00703531" w:rsidRDefault="00703531">
    <w:pPr>
      <w:ind w:left="1440" w:right="-180"/>
      <w:jc w:val="both"/>
    </w:pPr>
    <w:r>
      <w:t>___________________________________________________________</w:t>
    </w:r>
  </w:p>
  <w:p w14:paraId="3B6F3BEC" w14:textId="77777777" w:rsidR="00703531" w:rsidRDefault="00703531">
    <w:pPr>
      <w:spacing w:after="480" w:line="1" w:lineRule="exact"/>
      <w:ind w:left="1440" w:right="-180"/>
      <w:jc w:val="both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6"/>
      <w:gridCol w:w="5132"/>
      <w:gridCol w:w="2551"/>
    </w:tblGrid>
    <w:tr w:rsidR="00703531" w14:paraId="0A9A71BD" w14:textId="77777777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14:paraId="719E281B" w14:textId="77777777" w:rsidR="00703531" w:rsidRDefault="00703531" w:rsidP="00F23E9C">
          <w:pPr>
            <w:jc w:val="center"/>
            <w:rPr>
              <w:b/>
              <w:sz w:val="4"/>
            </w:rPr>
          </w:pPr>
          <w:r>
            <w:rPr>
              <w:noProof/>
              <w:lang w:val="en-US"/>
            </w:rPr>
            <w:drawing>
              <wp:inline distT="0" distB="0" distL="0" distR="0" wp14:anchorId="31A03522" wp14:editId="6A2334C3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14:paraId="5B758E2A" w14:textId="77777777" w:rsidR="00703531" w:rsidRDefault="00703531" w:rsidP="00B30198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Formula-SAE-2010 Information Sheet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14:paraId="47DBD2ED" w14:textId="77777777" w:rsidR="00703531" w:rsidRDefault="00703531" w:rsidP="00E00741">
          <w:pPr>
            <w:tabs>
              <w:tab w:val="center" w:pos="1247"/>
              <w:tab w:val="right" w:pos="2495"/>
            </w:tabs>
            <w:rPr>
              <w:b/>
              <w:color w:val="0000FF"/>
            </w:rPr>
          </w:pPr>
          <w:r>
            <w:rPr>
              <w:b/>
              <w:color w:val="0000FF"/>
            </w:rPr>
            <w:t>I04</w:t>
          </w:r>
        </w:p>
        <w:p w14:paraId="573796A1" w14:textId="77777777" w:rsidR="00703531" w:rsidRPr="00B405AC" w:rsidRDefault="00703531" w:rsidP="00634938">
          <w:pPr>
            <w:jc w:val="right"/>
            <w:rPr>
              <w:color w:val="0000FF"/>
            </w:rPr>
          </w:pPr>
        </w:p>
      </w:tc>
    </w:tr>
    <w:tr w:rsidR="00703531" w14:paraId="345A8710" w14:textId="77777777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620A0B91" w14:textId="77777777" w:rsidR="00703531" w:rsidRDefault="00703531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366AA473" w14:textId="77777777" w:rsidR="00703531" w:rsidRDefault="00703531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14:paraId="3433A366" w14:textId="77777777" w:rsidR="00703531" w:rsidRDefault="00703531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 of Electrical, Electronic and Computer</w:t>
          </w:r>
        </w:p>
        <w:p w14:paraId="3C104ECE" w14:textId="77777777" w:rsidR="00703531" w:rsidRDefault="00703531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14:paraId="58AC0B01" w14:textId="77777777" w:rsidR="00703531" w:rsidRDefault="00703531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14:paraId="5B2EFADB" w14:textId="77777777" w:rsidR="00703531" w:rsidRDefault="00703531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Information Sheet</w:t>
          </w:r>
        </w:p>
      </w:tc>
    </w:tr>
  </w:tbl>
  <w:p w14:paraId="0FFC530C" w14:textId="77777777" w:rsidR="00703531" w:rsidRPr="00CA5EF9" w:rsidRDefault="00703531" w:rsidP="00F23E9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C3EE4" w14:textId="77777777" w:rsidR="00AA4908" w:rsidRDefault="00AA490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>
    <w:nsid w:val="0D1939ED"/>
    <w:multiLevelType w:val="hybridMultilevel"/>
    <w:tmpl w:val="1680A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F1C8E"/>
    <w:multiLevelType w:val="hybridMultilevel"/>
    <w:tmpl w:val="6278F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942CFD"/>
    <w:multiLevelType w:val="hybridMultilevel"/>
    <w:tmpl w:val="30127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00171"/>
    <w:multiLevelType w:val="hybridMultilevel"/>
    <w:tmpl w:val="9702C0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C33C8"/>
    <w:multiLevelType w:val="hybridMultilevel"/>
    <w:tmpl w:val="6E122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7916F1"/>
    <w:multiLevelType w:val="hybridMultilevel"/>
    <w:tmpl w:val="8C1A5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A678A"/>
    <w:multiLevelType w:val="hybridMultilevel"/>
    <w:tmpl w:val="BF4C6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E670A"/>
    <w:multiLevelType w:val="hybridMultilevel"/>
    <w:tmpl w:val="47A60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3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7"/>
  </w:num>
  <w:num w:numId="6">
    <w:abstractNumId w:val="16"/>
  </w:num>
  <w:num w:numId="7">
    <w:abstractNumId w:val="12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9"/>
  </w:num>
  <w:num w:numId="13">
    <w:abstractNumId w:val="14"/>
  </w:num>
  <w:num w:numId="14">
    <w:abstractNumId w:val="13"/>
  </w:num>
  <w:num w:numId="15">
    <w:abstractNumId w:val="11"/>
  </w:num>
  <w:num w:numId="16">
    <w:abstractNumId w:val="6"/>
  </w:num>
  <w:num w:numId="17">
    <w:abstractNumId w:val="15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15B"/>
    <w:rsid w:val="00002953"/>
    <w:rsid w:val="0002542D"/>
    <w:rsid w:val="00026852"/>
    <w:rsid w:val="0003723C"/>
    <w:rsid w:val="00042003"/>
    <w:rsid w:val="00047D2A"/>
    <w:rsid w:val="000503A7"/>
    <w:rsid w:val="000730C8"/>
    <w:rsid w:val="000808D3"/>
    <w:rsid w:val="000B2EDA"/>
    <w:rsid w:val="000B682E"/>
    <w:rsid w:val="000C57C4"/>
    <w:rsid w:val="000E425A"/>
    <w:rsid w:val="0010679D"/>
    <w:rsid w:val="00106CC9"/>
    <w:rsid w:val="00110B11"/>
    <w:rsid w:val="001251A5"/>
    <w:rsid w:val="001539A2"/>
    <w:rsid w:val="001650AE"/>
    <w:rsid w:val="001753FF"/>
    <w:rsid w:val="0017639F"/>
    <w:rsid w:val="001937B3"/>
    <w:rsid w:val="00197620"/>
    <w:rsid w:val="00197871"/>
    <w:rsid w:val="001B46E0"/>
    <w:rsid w:val="001D02D6"/>
    <w:rsid w:val="001D60CF"/>
    <w:rsid w:val="001E0B47"/>
    <w:rsid w:val="001E7351"/>
    <w:rsid w:val="001F3517"/>
    <w:rsid w:val="002140BA"/>
    <w:rsid w:val="00227C86"/>
    <w:rsid w:val="002365C4"/>
    <w:rsid w:val="00253647"/>
    <w:rsid w:val="00254F3C"/>
    <w:rsid w:val="00257375"/>
    <w:rsid w:val="00261ADD"/>
    <w:rsid w:val="00284A2E"/>
    <w:rsid w:val="00297648"/>
    <w:rsid w:val="002A6B03"/>
    <w:rsid w:val="002B35AD"/>
    <w:rsid w:val="002E4B6D"/>
    <w:rsid w:val="003068EB"/>
    <w:rsid w:val="00306C4B"/>
    <w:rsid w:val="00306E48"/>
    <w:rsid w:val="003074B6"/>
    <w:rsid w:val="00350B3C"/>
    <w:rsid w:val="003545A8"/>
    <w:rsid w:val="00357502"/>
    <w:rsid w:val="00363740"/>
    <w:rsid w:val="00385861"/>
    <w:rsid w:val="00386BC0"/>
    <w:rsid w:val="00397BA3"/>
    <w:rsid w:val="003A6540"/>
    <w:rsid w:val="003C6960"/>
    <w:rsid w:val="003C7510"/>
    <w:rsid w:val="003F6D99"/>
    <w:rsid w:val="00403DF3"/>
    <w:rsid w:val="00410E6A"/>
    <w:rsid w:val="004210F4"/>
    <w:rsid w:val="004440C4"/>
    <w:rsid w:val="004539D5"/>
    <w:rsid w:val="00457AD2"/>
    <w:rsid w:val="00461E04"/>
    <w:rsid w:val="00464203"/>
    <w:rsid w:val="004808F4"/>
    <w:rsid w:val="00484193"/>
    <w:rsid w:val="00484682"/>
    <w:rsid w:val="00485ED1"/>
    <w:rsid w:val="00492E72"/>
    <w:rsid w:val="004966FB"/>
    <w:rsid w:val="004A1398"/>
    <w:rsid w:val="004A1F04"/>
    <w:rsid w:val="004C3B6E"/>
    <w:rsid w:val="004C4AE4"/>
    <w:rsid w:val="004F7E56"/>
    <w:rsid w:val="005149ED"/>
    <w:rsid w:val="005372A4"/>
    <w:rsid w:val="00571753"/>
    <w:rsid w:val="00582586"/>
    <w:rsid w:val="00585AE5"/>
    <w:rsid w:val="00593A99"/>
    <w:rsid w:val="005B1831"/>
    <w:rsid w:val="005D2034"/>
    <w:rsid w:val="005F32C1"/>
    <w:rsid w:val="00627F85"/>
    <w:rsid w:val="00634938"/>
    <w:rsid w:val="006475C8"/>
    <w:rsid w:val="00650670"/>
    <w:rsid w:val="00654232"/>
    <w:rsid w:val="006677D4"/>
    <w:rsid w:val="006A1FAC"/>
    <w:rsid w:val="006C1F43"/>
    <w:rsid w:val="006E5CA5"/>
    <w:rsid w:val="00703531"/>
    <w:rsid w:val="00722930"/>
    <w:rsid w:val="00732FB5"/>
    <w:rsid w:val="007334C6"/>
    <w:rsid w:val="007365D1"/>
    <w:rsid w:val="00743E8C"/>
    <w:rsid w:val="0076282E"/>
    <w:rsid w:val="007810D2"/>
    <w:rsid w:val="007855E3"/>
    <w:rsid w:val="00787DB3"/>
    <w:rsid w:val="007B43A5"/>
    <w:rsid w:val="007B715B"/>
    <w:rsid w:val="007C05B0"/>
    <w:rsid w:val="007D5037"/>
    <w:rsid w:val="007E46B1"/>
    <w:rsid w:val="007F3647"/>
    <w:rsid w:val="00805180"/>
    <w:rsid w:val="00827BE8"/>
    <w:rsid w:val="00832F77"/>
    <w:rsid w:val="00837F54"/>
    <w:rsid w:val="00852281"/>
    <w:rsid w:val="00875361"/>
    <w:rsid w:val="00875825"/>
    <w:rsid w:val="00882074"/>
    <w:rsid w:val="00887B61"/>
    <w:rsid w:val="008A47A8"/>
    <w:rsid w:val="008B53B5"/>
    <w:rsid w:val="008B6B88"/>
    <w:rsid w:val="008E6715"/>
    <w:rsid w:val="0091798E"/>
    <w:rsid w:val="00927D60"/>
    <w:rsid w:val="0095490C"/>
    <w:rsid w:val="00957E74"/>
    <w:rsid w:val="00981747"/>
    <w:rsid w:val="00983DF5"/>
    <w:rsid w:val="009A02C9"/>
    <w:rsid w:val="009B47F7"/>
    <w:rsid w:val="009C70C3"/>
    <w:rsid w:val="009D254A"/>
    <w:rsid w:val="009D3ED3"/>
    <w:rsid w:val="009D3FC5"/>
    <w:rsid w:val="009E07D5"/>
    <w:rsid w:val="009E531A"/>
    <w:rsid w:val="009F5F89"/>
    <w:rsid w:val="009F6B1A"/>
    <w:rsid w:val="00A059DC"/>
    <w:rsid w:val="00A13681"/>
    <w:rsid w:val="00A210D2"/>
    <w:rsid w:val="00A30DA6"/>
    <w:rsid w:val="00A32013"/>
    <w:rsid w:val="00A64C7C"/>
    <w:rsid w:val="00A84C6F"/>
    <w:rsid w:val="00A86589"/>
    <w:rsid w:val="00A93E67"/>
    <w:rsid w:val="00AA4908"/>
    <w:rsid w:val="00AA5D95"/>
    <w:rsid w:val="00AE3884"/>
    <w:rsid w:val="00AE3FF8"/>
    <w:rsid w:val="00AF7480"/>
    <w:rsid w:val="00AF7D09"/>
    <w:rsid w:val="00B30198"/>
    <w:rsid w:val="00B346A4"/>
    <w:rsid w:val="00B3514C"/>
    <w:rsid w:val="00B36A58"/>
    <w:rsid w:val="00B405AC"/>
    <w:rsid w:val="00B47263"/>
    <w:rsid w:val="00B60DFC"/>
    <w:rsid w:val="00B71960"/>
    <w:rsid w:val="00B7363C"/>
    <w:rsid w:val="00BA100D"/>
    <w:rsid w:val="00BB6BB5"/>
    <w:rsid w:val="00BC0E9B"/>
    <w:rsid w:val="00BC459F"/>
    <w:rsid w:val="00C15463"/>
    <w:rsid w:val="00C166AA"/>
    <w:rsid w:val="00C20FF2"/>
    <w:rsid w:val="00C2249A"/>
    <w:rsid w:val="00C324FF"/>
    <w:rsid w:val="00C46A60"/>
    <w:rsid w:val="00C70201"/>
    <w:rsid w:val="00C74CAA"/>
    <w:rsid w:val="00C85507"/>
    <w:rsid w:val="00C917BF"/>
    <w:rsid w:val="00C950D2"/>
    <w:rsid w:val="00CA5EF9"/>
    <w:rsid w:val="00CC1168"/>
    <w:rsid w:val="00CD4F6C"/>
    <w:rsid w:val="00CD574D"/>
    <w:rsid w:val="00CE246A"/>
    <w:rsid w:val="00CE5631"/>
    <w:rsid w:val="00CF40DC"/>
    <w:rsid w:val="00D77851"/>
    <w:rsid w:val="00D81B21"/>
    <w:rsid w:val="00D86255"/>
    <w:rsid w:val="00D915A2"/>
    <w:rsid w:val="00DA12D5"/>
    <w:rsid w:val="00DA32E3"/>
    <w:rsid w:val="00DB6122"/>
    <w:rsid w:val="00DC279B"/>
    <w:rsid w:val="00DC6B58"/>
    <w:rsid w:val="00DF2B4D"/>
    <w:rsid w:val="00E00741"/>
    <w:rsid w:val="00E020B2"/>
    <w:rsid w:val="00E05B41"/>
    <w:rsid w:val="00E17BC7"/>
    <w:rsid w:val="00E35983"/>
    <w:rsid w:val="00E60936"/>
    <w:rsid w:val="00E66F59"/>
    <w:rsid w:val="00E70142"/>
    <w:rsid w:val="00E746B3"/>
    <w:rsid w:val="00E82D97"/>
    <w:rsid w:val="00EC7C99"/>
    <w:rsid w:val="00EF20CE"/>
    <w:rsid w:val="00F149BF"/>
    <w:rsid w:val="00F173B0"/>
    <w:rsid w:val="00F23E9C"/>
    <w:rsid w:val="00F2494D"/>
    <w:rsid w:val="00F3732B"/>
    <w:rsid w:val="00F41288"/>
    <w:rsid w:val="00F451D6"/>
    <w:rsid w:val="00F46C4E"/>
    <w:rsid w:val="00F50A9C"/>
    <w:rsid w:val="00F808B2"/>
    <w:rsid w:val="00FA0AF0"/>
    <w:rsid w:val="00FB0476"/>
    <w:rsid w:val="00FC2201"/>
    <w:rsid w:val="00FD5998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."/>
  <w:listSeparator w:val=","/>
  <w14:docId w14:val="5A989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DFC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410E6A"/>
    <w:pPr>
      <w:keepNext/>
      <w:spacing w:before="240" w:after="60"/>
      <w:outlineLvl w:val="1"/>
    </w:pPr>
    <w:rPr>
      <w:rFonts w:ascii="Trebuchet MS" w:hAnsi="Trebuchet MS"/>
      <w:b/>
      <w:bCs/>
      <w:sz w:val="28"/>
      <w:szCs w:val="24"/>
    </w:rPr>
  </w:style>
  <w:style w:type="paragraph" w:styleId="Heading3">
    <w:name w:val="heading 3"/>
    <w:basedOn w:val="Normal"/>
    <w:next w:val="Normal"/>
    <w:autoRedefine/>
    <w:qFormat/>
    <w:rsid w:val="00B60DFC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rsid w:val="00B60DFC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60DFC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B60DFC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B60DF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60DFC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B60DFC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60D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60D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0DFC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sid w:val="00B60DFC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sid w:val="00B60DFC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paragraph" w:styleId="ListParagraph">
    <w:name w:val="List Paragraph"/>
    <w:basedOn w:val="Normal"/>
    <w:uiPriority w:val="34"/>
    <w:qFormat/>
    <w:rsid w:val="00787DB3"/>
    <w:pPr>
      <w:ind w:left="720"/>
      <w:contextualSpacing/>
    </w:pPr>
  </w:style>
  <w:style w:type="table" w:styleId="TableGrid">
    <w:name w:val="Table Grid"/>
    <w:basedOn w:val="TableNormal"/>
    <w:rsid w:val="00762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410E6A"/>
    <w:pPr>
      <w:keepNext/>
      <w:spacing w:before="240" w:after="60"/>
      <w:outlineLvl w:val="1"/>
    </w:pPr>
    <w:rPr>
      <w:rFonts w:ascii="Trebuchet MS" w:hAnsi="Trebuchet MS"/>
      <w:b/>
      <w:bCs/>
      <w:sz w:val="28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paragraph" w:styleId="ListParagraph">
    <w:name w:val="List Paragraph"/>
    <w:basedOn w:val="Normal"/>
    <w:uiPriority w:val="34"/>
    <w:qFormat/>
    <w:rsid w:val="00787DB3"/>
    <w:pPr>
      <w:ind w:left="720"/>
      <w:contextualSpacing/>
    </w:pPr>
  </w:style>
  <w:style w:type="table" w:styleId="TableGrid">
    <w:name w:val="Table Grid"/>
    <w:basedOn w:val="TableNormal"/>
    <w:rsid w:val="00762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76B0-3416-7146-B957-E141B9A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Thomas Braunl</cp:lastModifiedBy>
  <cp:revision>3</cp:revision>
  <cp:lastPrinted>2011-08-12T05:39:00Z</cp:lastPrinted>
  <dcterms:created xsi:type="dcterms:W3CDTF">2012-04-22T13:29:00Z</dcterms:created>
  <dcterms:modified xsi:type="dcterms:W3CDTF">2012-04-23T09:23:00Z</dcterms:modified>
</cp:coreProperties>
</file>